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CHINESE – Level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Unit 5: Health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00"/>
          <w:sz w:val="28"/>
          <w:szCs w:val="28"/>
          <w:rtl w:val="0"/>
        </w:rPr>
        <w:t xml:space="preserve">Topic 2: </w:t>
      </w:r>
      <w:r w:rsidDel="00000000" w:rsidR="00000000" w:rsidRPr="00000000">
        <w:rPr>
          <w:b w:val="1"/>
          <w:sz w:val="28"/>
          <w:szCs w:val="28"/>
          <w:rtl w:val="0"/>
        </w:rPr>
        <w:t xml:space="preserve">I Am Injured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What will students be able to do by the end of the topic?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bidi w:val="0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3375"/>
        <w:gridCol w:w="5745"/>
        <w:tblGridChange w:id="0">
          <w:tblGrid>
            <w:gridCol w:w="3375"/>
            <w:gridCol w:w="57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shd w:fill="f2dbdb" w:val="clear"/>
                <w:rtl w:val="0"/>
              </w:rPr>
              <w:t xml:space="preserve"> (interpersonal and presentational)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understand descriptions about someone’s injury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an injury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an accident or injury in the past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shd w:fill="f2dbdb" w:val="clear"/>
                <w:rtl w:val="0"/>
              </w:rPr>
              <w:t xml:space="preserve"> (interpretive)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comprehend a picture story about getting injured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Writing</w:t>
            </w:r>
            <w:r w:rsidDel="00000000" w:rsidR="00000000" w:rsidRPr="00000000">
              <w:rPr>
                <w:sz w:val="24"/>
                <w:szCs w:val="24"/>
                <w:shd w:fill="f2dbdb" w:val="clear"/>
                <w:rtl w:val="0"/>
              </w:rPr>
              <w:t xml:space="preserve"> (presentational)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a text describing an injury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a picture story about getting injured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Required characters to write: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肩膀，手，手臂、胳膊，脚，腿，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骨，骨折，肿，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肿起来了，受伤，不小心，摔倒。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Topic 2: I Am Injured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bidi w:val="0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2355"/>
        <w:gridCol w:w="6765"/>
        <w:tblGridChange w:id="0">
          <w:tblGrid>
            <w:gridCol w:w="2355"/>
            <w:gridCol w:w="67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Shoulder 肩膀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Hand手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Arm手臂，胳膊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Foot脚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Leg腿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Bone 骨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Fracture 骨折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Swollen 肿，肿起来了</w:t>
            </w:r>
          </w:p>
          <w:p w:rsidR="00000000" w:rsidDel="00000000" w:rsidP="00000000" w:rsidRDefault="00000000" w:rsidRPr="00000000">
            <w:pPr>
              <w:ind w:left="16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Injured 受伤</w:t>
            </w:r>
          </w:p>
          <w:p w:rsidR="00000000" w:rsidDel="00000000" w:rsidP="00000000" w:rsidRDefault="00000000" w:rsidRPr="00000000">
            <w:pPr>
              <w:spacing w:after="200" w:before="60" w:lineRule="auto"/>
              <w:ind w:left="-4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Careless 不小心</w:t>
            </w:r>
          </w:p>
          <w:p w:rsidR="00000000" w:rsidDel="00000000" w:rsidP="00000000" w:rsidRDefault="00000000" w:rsidRPr="00000000">
            <w:pPr>
              <w:spacing w:after="200" w:before="60" w:lineRule="auto"/>
              <w:ind w:left="-4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Fall 摔倒</w:t>
            </w:r>
          </w:p>
          <w:p w:rsidR="00000000" w:rsidDel="00000000" w:rsidP="00000000" w:rsidRDefault="00000000" w:rsidRPr="00000000">
            <w:pPr>
              <w:spacing w:after="200" w:before="60" w:lineRule="auto"/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spacing w:after="200" w:before="60" w:lineRule="auto"/>
              <w:ind w:left="-4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Cut 割</w:t>
            </w:r>
          </w:p>
          <w:p w:rsidR="00000000" w:rsidDel="00000000" w:rsidP="00000000" w:rsidRDefault="00000000" w:rsidRPr="00000000">
            <w:pPr>
              <w:spacing w:after="200" w:before="60" w:lineRule="auto"/>
              <w:ind w:left="-4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Broken 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Phrases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I/he/she got injured. 我/他/她受伤了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I fell down. 我摔(or 跌)倒了。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I/he/she am/is fine. 我/他/她还好/没事儿。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Review “起来”：getting better 好起来了，getting swollen 肿起来了...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Review “死了”：My leg hurts badly. 我的腿痛死了。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Optative verb 能：我受伤了，不能打球了。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把Sentences:   S 把 Obj. V.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I cut my hand. 我把手割破了。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Conjunction: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因为...所以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Because… (So)...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My right leg is swollen because it is fractured.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因为我的右腿骨折了 ，所以肿起来了。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bidi w:val="0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f2dbdb" w:val="clear"/>
                <w:rtl w:val="0"/>
              </w:rPr>
              <w:t xml:space="preserve">Planning for Instruction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8d6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fbf8d6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Objective: Students will be able to name and list some human body parts.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肩膀、手、手指、手臂/胳膊、脚、腿、骨、骨折、肿、受伤、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不小 心、摔倒、肿起来了、割、破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color w:val="943634"/>
                <w:sz w:val="20"/>
                <w:szCs w:val="20"/>
                <w:rtl w:val="0"/>
              </w:rPr>
              <w:t xml:space="preserve">Teach 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Sheet (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）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Flashcards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New Vocabulary PPT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Web site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for learning vocabulary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Review: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https://www.youtube.com/watch?v=HlSxpGjf9Fk       </w:t>
              </w:r>
            </w:hyperlink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https://www.youtube.com/watch?v=P9J7lGio7zE       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975" w:hanging="90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Pair activity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use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Words from the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(Slides 29-30)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ask and respond to questions about injuries.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75" w:hanging="9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Injury Charades Instructions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：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song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拍手歌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review body parts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：</w:t>
            </w: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C.I._Chile: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https://www.youtube.com/watch?v=oVmUqUYF6kE</w:t>
              </w:r>
            </w:hyperlink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Karaoke: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https://www.youtube.com/watch?v=aYOS7VI52Fs    </w:t>
              </w:r>
            </w:hyperlink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Objective: Students will be able to understand descriptions about someone’s injury.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能、因为...所以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Review “起来”：getting better 好起来了，getting swollen 肿起来了...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Review “死了”：My leg hurts badly. 我的腿痛死了。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review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Words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and</w:t>
            </w:r>
            <w:hyperlink r:id="rId18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Web site.  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Optative verbs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能</w:t>
              </w:r>
            </w:hyperlink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(S2-S8)   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我受伤了，不能打球了。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     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Conjunctions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hyperlink r:id="rId24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因为</w:t>
              </w:r>
            </w:hyperlink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...</w:t>
              </w:r>
            </w:hyperlink>
            <w:hyperlink r:id="rId26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所以</w:t>
              </w:r>
            </w:hyperlink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PPT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(S9-S16)                              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Label the Patient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(Link)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</w:t>
            </w:r>
            <w:r w:rsidDel="00000000" w:rsidR="00000000" w:rsidRPr="00000000">
              <w:rPr>
                <w:rFonts w:ascii="SimSun" w:cs="SimSun" w:eastAsia="SimSun" w:hAnsi="SimSun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：能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http://www.youtube.com/watch?v=ffk2Y1O5Gl4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所以</w:t>
            </w:r>
            <w:hyperlink r:id="rId30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http://www.youtube.com/watch?v=Y9xpvUL-S3w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</w:t>
              <w:tab/>
              <w:t xml:space="preserve">                       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http://www.youtube.com/watch?v=raG_Ysu3b4A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Pair activity: Students use PPT (</w:t>
            </w:r>
            <w:hyperlink r:id="rId33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能，因为</w:t>
              </w:r>
            </w:hyperlink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…</w:t>
              </w:r>
            </w:hyperlink>
            <w:hyperlink r:id="rId35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所以</w:t>
              </w:r>
            </w:hyperlink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…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to ask and respond to questions.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Picture Talk Instructions (</w:t>
            </w: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4"/>
        <w:bidi w:val="0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Objective: students can describe what happened to injure someone.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943634"/>
                <w:sz w:val="20"/>
                <w:szCs w:val="20"/>
                <w:rtl w:val="0"/>
              </w:rPr>
              <w:t xml:space="preserve">Teach Vocabulary: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38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把</w:t>
              </w:r>
            </w:hyperlink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Sentences:  PPT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S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Obj. V.    I cut my hand.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我把手割破了。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color w:val="b45f06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Fonts w:ascii="SimSun" w:cs="SimSun" w:eastAsia="SimSun" w:hAnsi="SimSun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Pair activity: Students use the </w:t>
            </w: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PPT (</w:t>
              </w:r>
            </w:hyperlink>
            <w:hyperlink r:id="rId41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把</w:t>
              </w:r>
            </w:hyperlink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to ask/answer questions. Show the slides with sentences that do not use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tudents then construct a sentence with the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construction.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color w:val="b45f06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Show the video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https://www.youtube.com/watch?v=gxtYzti6_YQ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make their own video similar to the one (above) by giving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commands to their partner.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b45f06"/>
                <w:sz w:val="20"/>
                <w:szCs w:val="20"/>
                <w:rtl w:val="0"/>
              </w:rPr>
              <w:t xml:space="preserve">Activity 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Students should write down their script of the video (above).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Objective: Students will apply unit vocabulary and patterns to accomplish reading and writing tasks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Review.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color w:val="943634"/>
                <w:sz w:val="20"/>
                <w:szCs w:val="20"/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Review Words.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grammar: </w:t>
            </w:r>
            <w:hyperlink r:id="rId45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能、因为…所以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、</w:t>
            </w:r>
            <w:hyperlink r:id="rId46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把的结构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 </w:t>
            </w:r>
            <w:hyperlink r:id="rId4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Narrate a Story </w:t>
              </w:r>
            </w:hyperlink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Story Narration. </w:t>
            </w: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Write a Story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CULTURAL CONNECTIONS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importance of traditional remedies in Chinese culture.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https://www.youtube.com/watch?v=p6eMnc_t3D4</w:t>
              </w:r>
            </w:hyperlink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https://www.youtube.com/watch?v=BRcWKrjAFus</w:t>
              </w:r>
            </w:hyperlink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Adapted from Jefferson County Public Schools, Ky, 2011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SimSun"/>
  <w:font w:name="Arial Unicode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presentation/d/1-h0uy7b7h4DVlzZcJ7-Ca9y_sNAfAPabSNuKzEcQIos/pub?start=false&amp;loop=false&amp;delayms=3000" TargetMode="External"/><Relationship Id="rId42" Type="http://schemas.openxmlformats.org/officeDocument/2006/relationships/hyperlink" Target="https://docs.google.com/presentation/d/1-h0uy7b7h4DVlzZcJ7-Ca9y_sNAfAPabSNuKzEcQIos/pub?start=false&amp;loop=false&amp;delayms=3000" TargetMode="External"/><Relationship Id="rId41" Type="http://schemas.openxmlformats.org/officeDocument/2006/relationships/hyperlink" Target="https://docs.google.com/presentation/d/1-h0uy7b7h4DVlzZcJ7-Ca9y_sNAfAPabSNuKzEcQIos/pub?start=false&amp;loop=false&amp;delayms=3000" TargetMode="External"/><Relationship Id="rId44" Type="http://schemas.openxmlformats.org/officeDocument/2006/relationships/hyperlink" Target="https://www.google.com/url?q=https%3A%2F%2Fdocs.google.com%2Ffile%2Fd%2F0Bzeb75RMieROeDFQN0NwS1A2elk%2Fedit%3Fusp%3Ddrive_web" TargetMode="External"/><Relationship Id="rId43" Type="http://schemas.openxmlformats.org/officeDocument/2006/relationships/hyperlink" Target="https://www.youtube.com/watch?v=gxtYzti6_YQ" TargetMode="External"/><Relationship Id="rId46" Type="http://schemas.openxmlformats.org/officeDocument/2006/relationships/hyperlink" Target="https://www.google.com/url?q=https%3A%2F%2Fdocs.google.com%2Ffile%2Fd%2F0Bzeb75RMieRORXVkOGdKV0tIVGM%2Fedit%3Fusp%3Ddrive_web" TargetMode="External"/><Relationship Id="rId45" Type="http://schemas.openxmlformats.org/officeDocument/2006/relationships/hyperlink" Target="https://docs.google.com/file/d/0Bzeb75RMieROMExZNjBjbDhSRW8/edit?usp=drive_web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9J7lGio7zE" TargetMode="External"/><Relationship Id="rId48" Type="http://schemas.openxmlformats.org/officeDocument/2006/relationships/hyperlink" Target="https://docs.google.com/document/d/1G7lRhZWmlfr-_grap-YiSrybGEVnPQxzxgAAyiTqVu0/edit" TargetMode="External"/><Relationship Id="rId47" Type="http://schemas.openxmlformats.org/officeDocument/2006/relationships/hyperlink" Target="https://docs.google.com/document/d/16qvfzFf2azxMfGHMEsx-fq3kxaIz9NRFtmlCl06SKdw/edit" TargetMode="External"/><Relationship Id="rId49" Type="http://schemas.openxmlformats.org/officeDocument/2006/relationships/hyperlink" Target="https://www.youtube.com/watch?v=p6eMnc_t3D4" TargetMode="External"/><Relationship Id="rId5" Type="http://schemas.openxmlformats.org/officeDocument/2006/relationships/hyperlink" Target="https://docs.google.com/document/d/1smTPi1aT4-eSBj4OCW_sBGIlRBLee_R2OOAapQ9SV0c/edit" TargetMode="External"/><Relationship Id="rId6" Type="http://schemas.openxmlformats.org/officeDocument/2006/relationships/hyperlink" Target="https://docs.google.com/presentation/d/17sIwyE2dfUGHzXpUSdfceBP48272AyJJKS6gDrQuJkY/pub?start=false&amp;loop=false&amp;delayms=3000" TargetMode="External"/><Relationship Id="rId7" Type="http://schemas.openxmlformats.org/officeDocument/2006/relationships/hyperlink" Target="http://hanyu.iciba.com/" TargetMode="External"/><Relationship Id="rId8" Type="http://schemas.openxmlformats.org/officeDocument/2006/relationships/hyperlink" Target="https://www.youtube.com/watch?v=HlSxpGjf9Fk" TargetMode="External"/><Relationship Id="rId31" Type="http://schemas.openxmlformats.org/officeDocument/2006/relationships/hyperlink" Target="http://www.youtube.com/watch?v=Y9xpvUL-S3w" TargetMode="External"/><Relationship Id="rId30" Type="http://schemas.openxmlformats.org/officeDocument/2006/relationships/hyperlink" Target="http://www.youtube.com/watch?v=Y9xpvUL-S3w" TargetMode="External"/><Relationship Id="rId33" Type="http://schemas.openxmlformats.org/officeDocument/2006/relationships/hyperlink" Target="https://docs.google.com/presentation/d/1Si08yLhfnjwQfG8E3y789nqjTgknw-z2s4e7t3dvOa0/pub?start=false&amp;loop=false&amp;delayms=3000" TargetMode="External"/><Relationship Id="rId32" Type="http://schemas.openxmlformats.org/officeDocument/2006/relationships/hyperlink" Target="http://www.youtube.com/watch?v=raG_Ysu3b4A" TargetMode="External"/><Relationship Id="rId35" Type="http://schemas.openxmlformats.org/officeDocument/2006/relationships/hyperlink" Target="https://docs.google.com/presentation/d/1Si08yLhfnjwQfG8E3y789nqjTgknw-z2s4e7t3dvOa0/pub?start=false&amp;loop=false&amp;delayms=3000" TargetMode="External"/><Relationship Id="rId34" Type="http://schemas.openxmlformats.org/officeDocument/2006/relationships/hyperlink" Target="https://docs.google.com/presentation/d/1Si08yLhfnjwQfG8E3y789nqjTgknw-z2s4e7t3dvOa0/pub?start=false&amp;loop=false&amp;delayms=3000" TargetMode="External"/><Relationship Id="rId37" Type="http://schemas.openxmlformats.org/officeDocument/2006/relationships/hyperlink" Target="https://docs.google.com/document/d/19ZLqKQyoqA90mryoAhLFdmLYMAInC3pazsQZobON_pA/edit" TargetMode="External"/><Relationship Id="rId36" Type="http://schemas.openxmlformats.org/officeDocument/2006/relationships/hyperlink" Target="https://docs.google.com/presentation/d/1Si08yLhfnjwQfG8E3y789nqjTgknw-z2s4e7t3dvOa0/pub?start=false&amp;loop=false&amp;delayms=3000" TargetMode="External"/><Relationship Id="rId39" Type="http://schemas.openxmlformats.org/officeDocument/2006/relationships/hyperlink" Target="https://docs.google.com/presentation/d/1-h0uy7b7h4DVlzZcJ7-Ca9y_sNAfAPabSNuKzEcQIos/pub?start=false&amp;loop=false&amp;delayms=3000" TargetMode="External"/><Relationship Id="rId38" Type="http://schemas.openxmlformats.org/officeDocument/2006/relationships/hyperlink" Target="https://docs.google.com/presentation/d/1-h0uy7b7h4DVlzZcJ7-Ca9y_sNAfAPabSNuKzEcQIos/pub?start=false&amp;loop=false&amp;delayms=3000" TargetMode="External"/><Relationship Id="rId20" Type="http://schemas.openxmlformats.org/officeDocument/2006/relationships/hyperlink" Target="http://hanyu.iciba.com/" TargetMode="External"/><Relationship Id="rId22" Type="http://schemas.openxmlformats.org/officeDocument/2006/relationships/hyperlink" Target="https://docs.google.com/presentation/d/1fzsCLwX7GCzn87wzanPQZbIH4AEeprfI7MR7gkg9Xt4/pub?start=false&amp;loop=false&amp;delayms=3000" TargetMode="External"/><Relationship Id="rId21" Type="http://schemas.openxmlformats.org/officeDocument/2006/relationships/hyperlink" Target="https://docs.google.com/presentation/d/1fzsCLwX7GCzn87wzanPQZbIH4AEeprfI7MR7gkg9Xt4/pub?start=false&amp;loop=false&amp;delayms=3000" TargetMode="External"/><Relationship Id="rId24" Type="http://schemas.openxmlformats.org/officeDocument/2006/relationships/hyperlink" Target="https://docs.google.com/presentation/d/1fzsCLwX7GCzn87wzanPQZbIH4AEeprfI7MR7gkg9Xt4/pub?start=false&amp;loop=false&amp;delayms=3000" TargetMode="External"/><Relationship Id="rId23" Type="http://schemas.openxmlformats.org/officeDocument/2006/relationships/hyperlink" Target="https://docs.google.com/presentation/d/1fzsCLwX7GCzn87wzanPQZbIH4AEeprfI7MR7gkg9Xt4/pub?start=false&amp;loop=false&amp;delayms=3000" TargetMode="External"/><Relationship Id="rId26" Type="http://schemas.openxmlformats.org/officeDocument/2006/relationships/hyperlink" Target="https://docs.google.com/presentation/d/1fzsCLwX7GCzn87wzanPQZbIH4AEeprfI7MR7gkg9Xt4/pub?start=false&amp;loop=false&amp;delayms=3000" TargetMode="External"/><Relationship Id="rId25" Type="http://schemas.openxmlformats.org/officeDocument/2006/relationships/hyperlink" Target="https://docs.google.com/presentation/d/1fzsCLwX7GCzn87wzanPQZbIH4AEeprfI7MR7gkg9Xt4/pub?start=false&amp;loop=false&amp;delayms=3000" TargetMode="External"/><Relationship Id="rId28" Type="http://schemas.openxmlformats.org/officeDocument/2006/relationships/hyperlink" Target="https://docs.google.com/document/d/1z5InkZAgWruq8odbTmtbr6P-jQOcCCM4-HUE_jow4oY/edit" TargetMode="External"/><Relationship Id="rId27" Type="http://schemas.openxmlformats.org/officeDocument/2006/relationships/hyperlink" Target="https://docs.google.com/presentation/d/1fzsCLwX7GCzn87wzanPQZbIH4AEeprfI7MR7gkg9Xt4/pub?start=false&amp;loop=false&amp;delayms=3000" TargetMode="External"/><Relationship Id="rId29" Type="http://schemas.openxmlformats.org/officeDocument/2006/relationships/hyperlink" Target="http://www.youtube.com/watch?v=ffk2Y1O5Gl4" TargetMode="External"/><Relationship Id="rId50" Type="http://schemas.openxmlformats.org/officeDocument/2006/relationships/hyperlink" Target="https://www.youtube.com/watch?v=BRcWKrjAFus" TargetMode="External"/><Relationship Id="rId11" Type="http://schemas.openxmlformats.org/officeDocument/2006/relationships/hyperlink" Target="https://docs.google.com/presentation/d/17sIwyE2dfUGHzXpUSdfceBP48272AyJJKS6gDrQuJkY/pub?start=false&amp;loop=false&amp;delayms=3000" TargetMode="External"/><Relationship Id="rId10" Type="http://schemas.openxmlformats.org/officeDocument/2006/relationships/hyperlink" Target="https://www.youtube.com/watch?v=P9J7lGio7zE" TargetMode="External"/><Relationship Id="rId13" Type="http://schemas.openxmlformats.org/officeDocument/2006/relationships/hyperlink" Target="https://www.youtube.com/watch?v=e4i683ko1B0" TargetMode="External"/><Relationship Id="rId12" Type="http://schemas.openxmlformats.org/officeDocument/2006/relationships/hyperlink" Target="https://docs.google.com/document/d/1Mxoj4_cP-ucyTBnqrNB-NSODNXMau7WT2x75s1D71sI/edit" TargetMode="External"/><Relationship Id="rId15" Type="http://schemas.openxmlformats.org/officeDocument/2006/relationships/hyperlink" Target="https://www.youtube.com/watch?v=aYOS7VI52Fs" TargetMode="External"/><Relationship Id="rId14" Type="http://schemas.openxmlformats.org/officeDocument/2006/relationships/hyperlink" Target="https://www.youtube.com/watch?v=oVmUqUYF6kE" TargetMode="External"/><Relationship Id="rId17" Type="http://schemas.openxmlformats.org/officeDocument/2006/relationships/hyperlink" Target="https://docs.google.com/presentation/d/17sIwyE2dfUGHzXpUSdfceBP48272AyJJKS6gDrQuJkY/pub?start=false&amp;loop=false&amp;delayms=3000" TargetMode="External"/><Relationship Id="rId16" Type="http://schemas.openxmlformats.org/officeDocument/2006/relationships/hyperlink" Target="https://www.youtube.com/watch?v=aYOS7VI52Fs" TargetMode="External"/><Relationship Id="rId19" Type="http://schemas.openxmlformats.org/officeDocument/2006/relationships/hyperlink" Target="http://hanyu.iciba.com/" TargetMode="External"/><Relationship Id="rId18" Type="http://schemas.openxmlformats.org/officeDocument/2006/relationships/hyperlink" Target="http://hanyu.iciba.com/" TargetMode="External"/></Relationships>
</file>